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16" w:rsidRPr="001B0116" w:rsidRDefault="001B0116" w:rsidP="00F86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</w:pPr>
      <w:r w:rsidRPr="00403DF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sk-SK"/>
        </w:rPr>
        <w:t>Ako postupovať pri podaní žiadosti o poskytnutie sociálnej služby?</w:t>
      </w:r>
    </w:p>
    <w:p w:rsidR="001B0116" w:rsidRPr="001B0116" w:rsidRDefault="001B0116" w:rsidP="00F8650F">
      <w:pPr>
        <w:shd w:val="clear" w:color="auto" w:fill="FFFFFF" w:themeFill="background1"/>
        <w:spacing w:before="168" w:after="72" w:line="240" w:lineRule="auto"/>
        <w:jc w:val="center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 </w:t>
      </w:r>
    </w:p>
    <w:p w:rsidR="001B0116" w:rsidRPr="001B0116" w:rsidRDefault="001B0116" w:rsidP="00CE79AA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</w:pPr>
      <w:r w:rsidRPr="00F8650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k-SK"/>
        </w:rPr>
        <w:t>1. Podanie žiadosti o posúdenie odkázanosti na sociálnu službu a jej príloh</w:t>
      </w:r>
    </w:p>
    <w:p w:rsidR="001B0116" w:rsidRPr="001B0116" w:rsidRDefault="001B0116" w:rsidP="00F8650F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Tlačivo</w:t>
      </w:r>
      <w:r w:rsidRPr="00F8650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 </w:t>
      </w:r>
      <w:r w:rsidRPr="00F8650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sk-SK"/>
        </w:rPr>
        <w:t>„Žiadosť o posúdenie odkázanosti na sociálnu službu“</w:t>
      </w:r>
      <w:r w:rsidRPr="00F8650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 </w:t>
      </w:r>
      <w:r w:rsidR="00F8650F"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 </w:t>
      </w:r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vyplní a podpíše občan. K tejto žiadosti priloží tlačivo</w:t>
      </w:r>
      <w:r w:rsidRPr="00F8650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 </w:t>
      </w:r>
      <w:r w:rsidRPr="00F8650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sk-SK"/>
        </w:rPr>
        <w:t>„Lekársky nález“</w:t>
      </w:r>
      <w:r w:rsidRPr="00F8650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 </w:t>
      </w:r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aj s kópiami aktuálnych odborných lekárskych vyšetrení</w:t>
      </w:r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u w:val="single"/>
          <w:lang w:eastAsia="sk-SK"/>
        </w:rPr>
        <w:t>, nie starších ako 6 mesiacov</w:t>
      </w:r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. Tlačivo „Lekársky nález“ vyplní obvodný zmluvný lekár (dátum vyplnenia na tlačive musí byť aktuálny, tzn. - nie starší ako 6 mesiacov). K vyššie spomínanej žiadosti je potrebné doložiť aj Potvrdenie Sociálnej poisťovne o výške dôchodkových dávok alebo aktuálne rozhodnutie SP ústredia o výške starobného alebo invalidného dôchodku.</w:t>
      </w:r>
    </w:p>
    <w:p w:rsidR="001B0116" w:rsidRPr="001B0116" w:rsidRDefault="001B0116" w:rsidP="00F8650F">
      <w:pPr>
        <w:numPr>
          <w:ilvl w:val="0"/>
          <w:numId w:val="1"/>
        </w:numPr>
        <w:shd w:val="clear" w:color="auto" w:fill="FFFFFF" w:themeFill="background1"/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V prípade hospitalizácie občana ošetrujúci lekár vystaví prepúšťaciu alebo predbežnú prepúšťaciu správu, ktorú občan priloží k tlačivu „Lekársky nález“. Občan môže priložiť aj iné odborné nálezy (nie staršie ako 6 mesiacov). V prípade psychiatrického ochorenia občan je povinný priložiť k tlačivu „Lekársky nález“ aj psychiatrické vyšetrenie s objektívnym psychiatrickým nálezom (nie starším ako 6 mesiacov). Potvrdenie len samotnej diagnózy alebo potvrdenie o </w:t>
      </w:r>
      <w:proofErr w:type="spellStart"/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dispenzarizácii</w:t>
      </w:r>
      <w:proofErr w:type="spellEnd"/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 pacienta na psychiatrickej ambulancii nebude uznané k posúdeniu a bude vyžiadané vyššie uvedené objektívne psychiatrické vyšetrenie.</w:t>
      </w:r>
    </w:p>
    <w:p w:rsidR="00F8650F" w:rsidRDefault="001B0116" w:rsidP="0077736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V prípade, že občan z rôznych dôvodov sa nedokáže sám podpísať,</w:t>
      </w:r>
      <w:r w:rsidRPr="00F8650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 </w:t>
      </w:r>
      <w:r w:rsidRPr="00F8650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sk-SK"/>
        </w:rPr>
        <w:t>v bode č. 11</w:t>
      </w:r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 </w:t>
      </w:r>
      <w:r w:rsidRPr="00F8650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sk-SK"/>
        </w:rPr>
        <w:t>„Žiadosti o posúdenie odkázanosti na sociálnu službu„</w:t>
      </w:r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 je potrebné lekárske potvrdenie o neschopnosti podpísať sa (toto potvrdenie platí iba pri podaní žiadosti o posúdenie odkázanosti na sociálnu službu a v tomto prípade môže žiadosť podpísať aj iná osoba; o zastupovaní v konaní a preberaní listových zásielok</w:t>
      </w:r>
      <w:r w:rsidR="00CE79AA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 pozri časť </w:t>
      </w:r>
      <w:r w:rsidR="00CE79AA" w:rsidRPr="00CE79AA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sk-SK"/>
        </w:rPr>
        <w:t>„Informácia k preberaniu listových zásielok do vlastných rúk“</w:t>
      </w:r>
      <w:r w:rsidR="00CE79AA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)</w:t>
      </w:r>
      <w:r w:rsidR="00F8650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.</w:t>
      </w:r>
      <w:bookmarkStart w:id="0" w:name="_GoBack"/>
      <w:bookmarkEnd w:id="0"/>
    </w:p>
    <w:p w:rsidR="00F8650F" w:rsidRDefault="00F8650F" w:rsidP="00F8650F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</w:p>
    <w:p w:rsidR="001B0116" w:rsidRPr="001B0116" w:rsidRDefault="001B0116" w:rsidP="00CE79AA">
      <w:pPr>
        <w:shd w:val="clear" w:color="auto" w:fill="D9D9D9" w:themeFill="background1" w:themeFillShade="D9"/>
        <w:spacing w:after="0" w:line="240" w:lineRule="auto"/>
        <w:ind w:left="-210" w:right="15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</w:pPr>
      <w:r w:rsidRPr="001B0116"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t xml:space="preserve"> </w:t>
      </w:r>
      <w:r w:rsidRPr="00F8650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k-SK"/>
        </w:rPr>
        <w:t>2. Vyhotovenie Sociálneho posudku</w:t>
      </w:r>
    </w:p>
    <w:p w:rsidR="001B0116" w:rsidRDefault="001B0116" w:rsidP="00F8650F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Po doručení riadne vyplnenej Žiadosti o posúdenie odkázanosti na sociálnu službu so všetkými jeho prílohami na adresu</w:t>
      </w:r>
      <w:r w:rsidRPr="00F8650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 </w:t>
      </w:r>
      <w:r w:rsidRPr="00F8650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sk-SK"/>
        </w:rPr>
        <w:t xml:space="preserve">Obec </w:t>
      </w:r>
      <w:r w:rsidR="00523A3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sk-SK"/>
        </w:rPr>
        <w:t>Braväcovo, č. 196, 976 64  Braväcovo</w:t>
      </w:r>
      <w:r w:rsidR="00F74970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sk-SK"/>
        </w:rPr>
        <w:t xml:space="preserve"> </w:t>
      </w:r>
      <w:r w:rsidR="00F74970" w:rsidRPr="00F74970">
        <w:rPr>
          <w:rFonts w:ascii="Times New Roman" w:eastAsia="Times New Roman" w:hAnsi="Times New Roman" w:cs="Times New Roman"/>
          <w:bCs/>
          <w:color w:val="030303"/>
          <w:sz w:val="24"/>
          <w:szCs w:val="24"/>
          <w:lang w:eastAsia="sk-SK"/>
        </w:rPr>
        <w:t>príp. na adresu Spoločného obecného úradu:</w:t>
      </w:r>
      <w:r w:rsidR="00F74970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sk-SK"/>
        </w:rPr>
        <w:t xml:space="preserve"> </w:t>
      </w:r>
      <w:r w:rsidR="00F74970" w:rsidRPr="00403DFB">
        <w:rPr>
          <w:rFonts w:ascii="Times New Roman" w:eastAsia="Times New Roman" w:hAnsi="Times New Roman" w:cs="Times New Roman"/>
          <w:bCs/>
          <w:color w:val="030303"/>
          <w:sz w:val="24"/>
          <w:szCs w:val="24"/>
          <w:lang w:eastAsia="sk-SK"/>
        </w:rPr>
        <w:t>Obec Heľpa, Spoločný obecný úrad, odbor sociálnych</w:t>
      </w:r>
      <w:r w:rsidR="00F74970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sk-SK"/>
        </w:rPr>
        <w:t xml:space="preserve"> </w:t>
      </w:r>
      <w:r w:rsidR="00F74970" w:rsidRPr="00403DFB">
        <w:rPr>
          <w:rFonts w:ascii="Times New Roman" w:eastAsia="Times New Roman" w:hAnsi="Times New Roman" w:cs="Times New Roman"/>
          <w:bCs/>
          <w:color w:val="030303"/>
          <w:sz w:val="24"/>
          <w:szCs w:val="24"/>
          <w:lang w:eastAsia="sk-SK"/>
        </w:rPr>
        <w:t>vecí,</w:t>
      </w:r>
      <w:r w:rsidR="00F74970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sk-SK"/>
        </w:rPr>
        <w:t xml:space="preserve"> </w:t>
      </w:r>
      <w:r w:rsidR="00F74970" w:rsidRPr="00403DFB">
        <w:rPr>
          <w:rFonts w:ascii="Times New Roman" w:eastAsia="Times New Roman" w:hAnsi="Times New Roman" w:cs="Times New Roman"/>
          <w:bCs/>
          <w:color w:val="030303"/>
          <w:sz w:val="24"/>
          <w:szCs w:val="24"/>
          <w:lang w:eastAsia="sk-SK"/>
        </w:rPr>
        <w:t>Farská 588/2, 976 68  Heľpa</w:t>
      </w:r>
      <w:r w:rsidR="00F74970"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 </w:t>
      </w:r>
      <w:r w:rsidRPr="00F8650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 </w:t>
      </w:r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sa pristúpi k posudkovej činnosti. Sociálna </w:t>
      </w:r>
      <w:r w:rsidR="00403DFB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referentka</w:t>
      </w:r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 </w:t>
      </w:r>
      <w:r w:rsidR="00403DFB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spoločného obecného úradu</w:t>
      </w:r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 za účelom vypracovania</w:t>
      </w:r>
      <w:r w:rsidRPr="00F8650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sk-SK"/>
        </w:rPr>
        <w:t> Sociálneho posudku</w:t>
      </w:r>
      <w:r w:rsidR="00403DFB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sk-SK"/>
        </w:rPr>
        <w:t xml:space="preserve"> </w:t>
      </w:r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vykoná návštevu občana v domácnosti a ďalej postupuje podľa § 50 zákona.</w:t>
      </w:r>
    </w:p>
    <w:p w:rsidR="00403DFB" w:rsidRPr="001B0116" w:rsidRDefault="00403DFB" w:rsidP="00F8650F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</w:p>
    <w:p w:rsidR="001B0116" w:rsidRPr="001B0116" w:rsidRDefault="001B0116" w:rsidP="00CE79AA">
      <w:pPr>
        <w:shd w:val="clear" w:color="auto" w:fill="D9D9D9" w:themeFill="background1" w:themeFillShade="D9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</w:pPr>
      <w:r w:rsidRPr="00403DF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k-SK"/>
        </w:rPr>
        <w:t>3. Vyhotovenie Lekárskeho posudku</w:t>
      </w:r>
    </w:p>
    <w:p w:rsidR="001B0116" w:rsidRDefault="001B0116" w:rsidP="00403DF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Sociálna </w:t>
      </w:r>
      <w:r w:rsidR="00403DFB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referentka</w:t>
      </w:r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 </w:t>
      </w:r>
      <w:r w:rsidR="00403DFB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spoločného obecného úradu </w:t>
      </w:r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taktiež zabez</w:t>
      </w:r>
      <w:r w:rsidR="00403DFB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p</w:t>
      </w:r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ečí vypracovanie</w:t>
      </w:r>
      <w:r w:rsidRPr="00F8650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sk-SK"/>
        </w:rPr>
        <w:t> Lekárskeho posudku</w:t>
      </w:r>
      <w:r w:rsidRPr="00F8650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 </w:t>
      </w:r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u zmluvného lekára obce. </w:t>
      </w:r>
    </w:p>
    <w:p w:rsidR="00403DFB" w:rsidRPr="001B0116" w:rsidRDefault="00403DFB" w:rsidP="00F865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</w:p>
    <w:p w:rsidR="001B0116" w:rsidRPr="001B0116" w:rsidRDefault="001B0116" w:rsidP="00CE79AA">
      <w:pPr>
        <w:shd w:val="clear" w:color="auto" w:fill="D9D9D9" w:themeFill="background1" w:themeFillShade="D9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</w:pPr>
      <w:r w:rsidRPr="00403DF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k-SK"/>
        </w:rPr>
        <w:t>4. Vydanie Rozhodnutia o odkázanosti FO na sociálnu službu</w:t>
      </w:r>
    </w:p>
    <w:p w:rsidR="001B0116" w:rsidRDefault="001B0116" w:rsidP="00403DF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Na základe Sociálneho posudku a Lekárskeho posudku sociálna </w:t>
      </w:r>
      <w:r w:rsidR="00403DFB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referentka</w:t>
      </w:r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 vypracuje</w:t>
      </w:r>
      <w:r w:rsidRPr="00F8650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 </w:t>
      </w:r>
      <w:r w:rsidRPr="00F8650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sk-SK"/>
        </w:rPr>
        <w:t>Posudok o odkázanosti na sociálnu službu</w:t>
      </w:r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, ktorý sa stane podkladom pre vyhotovenie</w:t>
      </w:r>
      <w:r w:rsidRPr="00F8650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 </w:t>
      </w:r>
      <w:r w:rsidRPr="00F8650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sk-SK"/>
        </w:rPr>
        <w:t>Rozhodnutia o odkázanosti fyzickej osoby na sociálnu službu</w:t>
      </w:r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, ktorým sa občanovi (</w:t>
      </w:r>
      <w:proofErr w:type="spellStart"/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ne</w:t>
      </w:r>
      <w:proofErr w:type="spellEnd"/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)prizná právo na sociálnu službu.</w:t>
      </w:r>
    </w:p>
    <w:p w:rsidR="00403DFB" w:rsidRDefault="00403DFB" w:rsidP="00403DF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</w:p>
    <w:p w:rsidR="00403DFB" w:rsidRPr="001B0116" w:rsidRDefault="00403DFB" w:rsidP="00403DFB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</w:p>
    <w:p w:rsidR="001B0116" w:rsidRDefault="001B0116" w:rsidP="00403DF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bCs/>
          <w:iCs/>
          <w:color w:val="00B050"/>
          <w:sz w:val="28"/>
          <w:szCs w:val="28"/>
          <w:lang w:eastAsia="sk-SK"/>
        </w:rPr>
      </w:pPr>
      <w:r w:rsidRPr="00403DF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sk-SK"/>
        </w:rPr>
        <w:t>   </w:t>
      </w:r>
      <w:r w:rsidRPr="00403DFB">
        <w:rPr>
          <w:rFonts w:ascii="Times New Roman" w:eastAsia="Times New Roman" w:hAnsi="Times New Roman" w:cs="Times New Roman"/>
          <w:b/>
          <w:bCs/>
          <w:iCs/>
          <w:color w:val="00B050"/>
          <w:sz w:val="28"/>
          <w:szCs w:val="28"/>
          <w:lang w:eastAsia="sk-SK"/>
        </w:rPr>
        <w:t>Spôsoby nadobudnutia právoplatnosti rozhodnutia:</w:t>
      </w:r>
    </w:p>
    <w:p w:rsidR="00403DFB" w:rsidRPr="001B0116" w:rsidRDefault="00403DFB" w:rsidP="00403D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</w:pPr>
    </w:p>
    <w:p w:rsidR="001B0116" w:rsidRPr="00403DFB" w:rsidRDefault="001B0116" w:rsidP="00403DFB">
      <w:pPr>
        <w:pStyle w:val="Odsekzoznamu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  <w:r w:rsidRPr="00403DFB">
        <w:rPr>
          <w:rFonts w:ascii="Times New Roman" w:eastAsia="Times New Roman" w:hAnsi="Times New Roman" w:cs="Times New Roman"/>
          <w:i/>
          <w:iCs/>
          <w:color w:val="030303"/>
          <w:sz w:val="24"/>
          <w:szCs w:val="24"/>
          <w:shd w:val="clear" w:color="auto" w:fill="FAEBD7"/>
          <w:lang w:eastAsia="sk-SK"/>
        </w:rPr>
        <w:t>​</w:t>
      </w:r>
      <w:r w:rsidRPr="00403DFB">
        <w:rPr>
          <w:rFonts w:ascii="Times New Roman" w:eastAsia="Times New Roman" w:hAnsi="Times New Roman" w:cs="Times New Roman"/>
          <w:b/>
          <w:i/>
          <w:iCs/>
          <w:color w:val="030303"/>
          <w:sz w:val="24"/>
          <w:szCs w:val="24"/>
          <w:lang w:eastAsia="sk-SK"/>
        </w:rPr>
        <w:t xml:space="preserve"> občan súhlasí s výrokom rozhodnutia:</w:t>
      </w:r>
    </w:p>
    <w:p w:rsidR="001B0116" w:rsidRPr="001B0116" w:rsidRDefault="001B0116" w:rsidP="00F8650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do 30 dní odo dňa prevzatia rozhodnutia sa môže písomne vzdať odvolania (osobne doručí písomné vzdanie sa odvolania do kancelárie Obecného úradu v</w:t>
      </w:r>
      <w:r w:rsidR="00446BB8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 </w:t>
      </w:r>
      <w:r w:rsidR="00523A3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Braväcove</w:t>
      </w:r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, alebo vzdanie sa </w:t>
      </w:r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lastRenderedPageBreak/>
        <w:t>odvolania zašle poštou na adresu</w:t>
      </w:r>
      <w:r w:rsidR="00403DFB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 </w:t>
      </w:r>
      <w:r w:rsidR="00F74970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Obce </w:t>
      </w:r>
      <w:r w:rsidR="00523A3F" w:rsidRPr="00523A3F">
        <w:rPr>
          <w:rFonts w:ascii="Times New Roman" w:eastAsia="Times New Roman" w:hAnsi="Times New Roman" w:cs="Times New Roman"/>
          <w:bCs/>
          <w:color w:val="030303"/>
          <w:sz w:val="24"/>
          <w:szCs w:val="24"/>
          <w:lang w:eastAsia="sk-SK"/>
        </w:rPr>
        <w:t>Braväcovo, č. 196, 976 64  Braväcovo</w:t>
      </w:r>
      <w:r w:rsidR="00523A3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sk-SK"/>
        </w:rPr>
        <w:t xml:space="preserve"> </w:t>
      </w:r>
      <w:r w:rsidR="00F74970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príp. na adresu </w:t>
      </w:r>
      <w:r w:rsidR="00403DFB" w:rsidRPr="00403DFB">
        <w:rPr>
          <w:rFonts w:ascii="Times New Roman" w:eastAsia="Times New Roman" w:hAnsi="Times New Roman" w:cs="Times New Roman"/>
          <w:bCs/>
          <w:color w:val="030303"/>
          <w:sz w:val="24"/>
          <w:szCs w:val="24"/>
          <w:lang w:eastAsia="sk-SK"/>
        </w:rPr>
        <w:t>Obec Heľpa, Spoločný obecný úrad, odbor sociálnych</w:t>
      </w:r>
      <w:r w:rsidR="00403DFB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sk-SK"/>
        </w:rPr>
        <w:t xml:space="preserve"> </w:t>
      </w:r>
      <w:r w:rsidR="00403DFB" w:rsidRPr="00403DFB">
        <w:rPr>
          <w:rFonts w:ascii="Times New Roman" w:eastAsia="Times New Roman" w:hAnsi="Times New Roman" w:cs="Times New Roman"/>
          <w:bCs/>
          <w:color w:val="030303"/>
          <w:sz w:val="24"/>
          <w:szCs w:val="24"/>
          <w:lang w:eastAsia="sk-SK"/>
        </w:rPr>
        <w:t>vecí,</w:t>
      </w:r>
      <w:r w:rsidR="00403DFB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sk-SK"/>
        </w:rPr>
        <w:t xml:space="preserve"> </w:t>
      </w:r>
      <w:r w:rsidR="00403DFB" w:rsidRPr="00403DFB">
        <w:rPr>
          <w:rFonts w:ascii="Times New Roman" w:eastAsia="Times New Roman" w:hAnsi="Times New Roman" w:cs="Times New Roman"/>
          <w:bCs/>
          <w:color w:val="030303"/>
          <w:sz w:val="24"/>
          <w:szCs w:val="24"/>
          <w:lang w:eastAsia="sk-SK"/>
        </w:rPr>
        <w:t>Farská 588/2, 976 68  Heľpa</w:t>
      </w:r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 ) a sociálny pracovník vyznačí právoplatnosť rozhodnutia ihneď po doručení </w:t>
      </w:r>
      <w:r w:rsidRPr="00F8650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sk-SK"/>
        </w:rPr>
        <w:t>„Vzdanie sa odvolania“</w:t>
      </w:r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 </w:t>
      </w:r>
    </w:p>
    <w:p w:rsidR="001B0116" w:rsidRDefault="001B0116" w:rsidP="00F8650F">
      <w:pPr>
        <w:numPr>
          <w:ilvl w:val="0"/>
          <w:numId w:val="2"/>
        </w:numPr>
        <w:shd w:val="clear" w:color="auto" w:fill="FFFFFF" w:themeFill="background1"/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po 30-tich dňoch odo dňa doručenia rozhodnutia nadobúda rozhodnutie právoplatnosť.</w:t>
      </w:r>
    </w:p>
    <w:p w:rsidR="00403DFB" w:rsidRDefault="00403DFB" w:rsidP="00403DFB">
      <w:pPr>
        <w:shd w:val="clear" w:color="auto" w:fill="FFFFFF" w:themeFill="background1"/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</w:p>
    <w:p w:rsidR="001B0116" w:rsidRPr="00403DFB" w:rsidRDefault="001B0116" w:rsidP="00403DF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sk-SK"/>
        </w:rPr>
      </w:pPr>
      <w:r w:rsidRPr="00403DFB">
        <w:rPr>
          <w:rFonts w:ascii="Times New Roman" w:eastAsia="Times New Roman" w:hAnsi="Times New Roman" w:cs="Times New Roman"/>
          <w:b/>
          <w:i/>
          <w:iCs/>
          <w:color w:val="030303"/>
          <w:sz w:val="24"/>
          <w:szCs w:val="24"/>
          <w:lang w:eastAsia="sk-SK"/>
        </w:rPr>
        <w:t xml:space="preserve"> občan nedosiahol stupeň odkázanosti na žiadanú sociálnu službu a nesúhlasí s výrokom rozhodnutia:</w:t>
      </w:r>
    </w:p>
    <w:p w:rsidR="001B0116" w:rsidRPr="001B0116" w:rsidRDefault="001B0116" w:rsidP="00F8650F">
      <w:pPr>
        <w:numPr>
          <w:ilvl w:val="0"/>
          <w:numId w:val="3"/>
        </w:numPr>
        <w:shd w:val="clear" w:color="auto" w:fill="FFFFFF" w:themeFill="background1"/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z dôvodu zmeny zdravotného stavu počas rozhodovacieho konania alebo nedoložil adekvátne lekárske nálezy k požadovanému stupňu odkázanosti, vtedy má možnosť si podať novú žiadosť o posúdenie na odkázanosť;</w:t>
      </w:r>
    </w:p>
    <w:p w:rsidR="001B0116" w:rsidRDefault="001B0116" w:rsidP="00F8650F">
      <w:pPr>
        <w:numPr>
          <w:ilvl w:val="0"/>
          <w:numId w:val="3"/>
        </w:numPr>
        <w:shd w:val="clear" w:color="auto" w:fill="FFFFFF" w:themeFill="background1"/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má možnosť dať rozhodnutie preskúmať v súdnom konaní podľa § 244 a </w:t>
      </w:r>
      <w:proofErr w:type="spellStart"/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nasl</w:t>
      </w:r>
      <w:proofErr w:type="spellEnd"/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. Občianskeho súdneho poriadku a podať opravný prostriedok v lehote 30 dní od doručenia rozhodnutia na Krajskom </w:t>
      </w:r>
      <w:r w:rsidR="00403DFB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súde v Banskej Bystrici</w:t>
      </w:r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.</w:t>
      </w:r>
    </w:p>
    <w:p w:rsidR="00403DFB" w:rsidRPr="001B0116" w:rsidRDefault="00403DFB" w:rsidP="00403DFB">
      <w:pPr>
        <w:shd w:val="clear" w:color="auto" w:fill="FFFFFF" w:themeFill="background1"/>
        <w:spacing w:before="60" w:after="60" w:line="240" w:lineRule="auto"/>
        <w:ind w:left="150" w:right="15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</w:p>
    <w:p w:rsidR="001B0116" w:rsidRPr="001B0116" w:rsidRDefault="001B0116" w:rsidP="00F865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  <w:r w:rsidRPr="00CE79AA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lang w:eastAsia="sk-SK"/>
        </w:rPr>
        <w:t>Informácie k preberaniu listových zásielok adresovaných do vlastných rúk:</w:t>
      </w:r>
    </w:p>
    <w:p w:rsidR="001B0116" w:rsidRPr="001B0116" w:rsidRDefault="001B0116" w:rsidP="00F8650F">
      <w:pPr>
        <w:shd w:val="clear" w:color="auto" w:fill="FFFFFF" w:themeFill="background1"/>
        <w:spacing w:before="168" w:after="72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Listové zásielky (napr. výzva na doloženie lekárskych nálezov, Rozhodnutie o prerušení konania, Posudok a Rozhodnutie o odkázanosti fyzickej osoby na sociálnu službu a pod.) sú zasielané v zmysle § 24 ods. 1 zákona č. 71/1967 Zb. o správnom konaní (správny poriadok), v znení neskorších zmien a doplnkov, do vlastných rúk na meno účastníka konania (fyzická osoba, ktorej sa má poskytovať sociálna služba):</w:t>
      </w:r>
    </w:p>
    <w:p w:rsidR="001B0116" w:rsidRPr="001B0116" w:rsidRDefault="001B0116" w:rsidP="00F8650F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150" w:right="150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na adresu jeho trvalého bydliska, alebo</w:t>
      </w:r>
    </w:p>
    <w:p w:rsidR="001B0116" w:rsidRPr="001B0116" w:rsidRDefault="001B0116" w:rsidP="00F8650F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150" w:right="150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na adresu, ktorú uvedie v žiadosti a na ktorej sa zdržiava.</w:t>
      </w:r>
    </w:p>
    <w:p w:rsidR="001B0116" w:rsidRPr="001B0116" w:rsidRDefault="001B0116" w:rsidP="00F8650F">
      <w:pPr>
        <w:shd w:val="clear" w:color="auto" w:fill="FFFFFF" w:themeFill="background1"/>
        <w:spacing w:before="168" w:after="72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Pokiaľ účastník konania je maloletá osoba, alebo nie je schopný prevziať listovú zásielku určenú do vlastných rúk, listová zásielka sa doručuje:</w:t>
      </w:r>
    </w:p>
    <w:p w:rsidR="001B0116" w:rsidRPr="001B0116" w:rsidRDefault="001B0116" w:rsidP="00F8650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  <w:r w:rsidRPr="00F8650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sk-SK"/>
        </w:rPr>
        <w:t>zákonnému zástupcovi</w:t>
      </w:r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,</w:t>
      </w:r>
    </w:p>
    <w:p w:rsidR="001B0116" w:rsidRPr="001B0116" w:rsidRDefault="001B0116" w:rsidP="00F8650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  <w:r w:rsidRPr="00F8650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sk-SK"/>
        </w:rPr>
        <w:t>osobe splnomocnenej na preberanie zásielok</w:t>
      </w:r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 - táto osoba však nemôže vykonávať ďalšie úkony spojené s konaním (podávanie opravných prostriedkov, podanie žiadosti o zabezpečenie poskytovania sociálnej služby, podpísanie zmluvy o poskytovaní sociálnej služby, atď.),</w:t>
      </w:r>
    </w:p>
    <w:p w:rsidR="001B0116" w:rsidRPr="001B0116" w:rsidRDefault="001B0116" w:rsidP="00F8650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  <w:r w:rsidRPr="00F8650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sk-SK"/>
        </w:rPr>
        <w:t>osobe splnomocnenej na zastupovanie v plnom rozsahu</w:t>
      </w:r>
      <w:r w:rsidRPr="00F8650F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 </w:t>
      </w:r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v konaní vo veci posudzovania odkázanosti na sociálnu službu - táto osoba môže vykonávať všetky úkony spojené s konaním (podanie žiadosti, preberanie poštových zásielok, podanie žiadosti o zabezpečenie poskytovania sociálnej služby, podpísanie zmluvy o poskytovaní sociálnej služby, podávanie opravných prostriedkov atď.),</w:t>
      </w:r>
    </w:p>
    <w:p w:rsidR="001B0116" w:rsidRDefault="001B0116" w:rsidP="00F8650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  <w:r w:rsidRPr="00F8650F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sk-SK"/>
        </w:rPr>
        <w:t>opatrovníkovi </w:t>
      </w:r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– pokiaľ je účastník konania zbavený alebo obmedzený v spôsobilosti na právne úkony.</w:t>
      </w:r>
    </w:p>
    <w:p w:rsidR="00CE79AA" w:rsidRDefault="00CE79AA" w:rsidP="00CE79AA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</w:p>
    <w:p w:rsidR="00CE79AA" w:rsidRPr="001B0116" w:rsidRDefault="00CE79AA" w:rsidP="00CE79AA">
      <w:pPr>
        <w:shd w:val="clear" w:color="auto" w:fill="FFFFFF" w:themeFill="background1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</w:p>
    <w:p w:rsidR="001B0116" w:rsidRPr="001B0116" w:rsidRDefault="001B0116" w:rsidP="00F865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</w:pPr>
      <w:r w:rsidRPr="00CE79A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k-SK"/>
        </w:rPr>
        <w:t>Zákon upravujúci poskytovanie sociálnych služieb,  financovanie a dohľad:</w:t>
      </w:r>
    </w:p>
    <w:p w:rsidR="001B0116" w:rsidRPr="001B0116" w:rsidRDefault="001B0116" w:rsidP="00F8650F">
      <w:pPr>
        <w:shd w:val="clear" w:color="auto" w:fill="FFFFFF" w:themeFill="background1"/>
        <w:spacing w:before="168" w:after="72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Zákon č. 448/2008 Z. z. o sociálnych službách a o zmene a doplnení zákona č. 455/1991 Zb. o živnostenskom podnikaní (živnostenský zákon) v znení neskorších predpisov</w:t>
      </w:r>
    </w:p>
    <w:p w:rsidR="001B0116" w:rsidRPr="001B0116" w:rsidRDefault="001B0116" w:rsidP="00F8650F">
      <w:pPr>
        <w:shd w:val="clear" w:color="auto" w:fill="FFFFFF" w:themeFill="background1"/>
        <w:spacing w:before="168" w:after="72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  <w:r w:rsidRPr="001B011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 </w:t>
      </w:r>
    </w:p>
    <w:p w:rsidR="00A2695B" w:rsidRDefault="00523A3F"/>
    <w:sectPr w:rsidR="00A2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7A65"/>
    <w:multiLevelType w:val="multilevel"/>
    <w:tmpl w:val="727E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D439A"/>
    <w:multiLevelType w:val="hybridMultilevel"/>
    <w:tmpl w:val="4524EE0C"/>
    <w:lvl w:ilvl="0" w:tplc="A8AC5AAE">
      <w:start w:val="1"/>
      <w:numFmt w:val="lowerLetter"/>
      <w:lvlText w:val="%1)"/>
      <w:lvlJc w:val="left"/>
      <w:pPr>
        <w:ind w:left="218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3501D53"/>
    <w:multiLevelType w:val="multilevel"/>
    <w:tmpl w:val="61D0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381FFF"/>
    <w:multiLevelType w:val="multilevel"/>
    <w:tmpl w:val="62A2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5338B2"/>
    <w:multiLevelType w:val="multilevel"/>
    <w:tmpl w:val="AC4A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6F1156"/>
    <w:multiLevelType w:val="multilevel"/>
    <w:tmpl w:val="9CCE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16"/>
    <w:rsid w:val="0004472E"/>
    <w:rsid w:val="001B0116"/>
    <w:rsid w:val="00403DFB"/>
    <w:rsid w:val="00446BB8"/>
    <w:rsid w:val="00523A3F"/>
    <w:rsid w:val="00744CD4"/>
    <w:rsid w:val="00AE1434"/>
    <w:rsid w:val="00CE79AA"/>
    <w:rsid w:val="00F74970"/>
    <w:rsid w:val="00F8650F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60EAE-A4E9-47D8-A1E6-B739354A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B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B0116"/>
    <w:rPr>
      <w:b/>
      <w:bCs/>
    </w:rPr>
  </w:style>
  <w:style w:type="character" w:customStyle="1" w:styleId="apple-converted-space">
    <w:name w:val="apple-converted-space"/>
    <w:basedOn w:val="Predvolenpsmoodseku"/>
    <w:rsid w:val="001B0116"/>
  </w:style>
  <w:style w:type="character" w:styleId="Hypertextovprepojenie">
    <w:name w:val="Hyperlink"/>
    <w:basedOn w:val="Predvolenpsmoodseku"/>
    <w:uiPriority w:val="99"/>
    <w:semiHidden/>
    <w:unhideWhenUsed/>
    <w:rsid w:val="001B0116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1B0116"/>
    <w:rPr>
      <w:i/>
      <w:iCs/>
    </w:rPr>
  </w:style>
  <w:style w:type="paragraph" w:styleId="Odsekzoznamu">
    <w:name w:val="List Paragraph"/>
    <w:basedOn w:val="Normlny"/>
    <w:uiPriority w:val="34"/>
    <w:qFormat/>
    <w:rsid w:val="00403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JANKUROVÁ Ivana</dc:creator>
  <cp:keywords/>
  <dc:description/>
  <cp:lastModifiedBy>JANKUROVÁ Ivana</cp:lastModifiedBy>
  <cp:revision>7</cp:revision>
  <dcterms:created xsi:type="dcterms:W3CDTF">2016-07-11T14:15:00Z</dcterms:created>
  <dcterms:modified xsi:type="dcterms:W3CDTF">2016-07-12T10:47:00Z</dcterms:modified>
</cp:coreProperties>
</file>